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1D8" w:rsidRPr="002B6ACD" w:rsidRDefault="00A86883">
      <w:pPr>
        <w:pStyle w:val="BodyText"/>
        <w:rPr>
          <w:rFonts w:ascii="Times New Roman"/>
          <w:sz w:val="20"/>
        </w:rPr>
      </w:pPr>
      <w:r w:rsidRPr="002B6ACD">
        <w:rPr>
          <w:rFonts w:ascii="Times New Roman"/>
          <w:sz w:val="20"/>
          <w:lang w:eastAsia="ja-JP" w:bidi="te-IN"/>
        </w:rPr>
        <mc:AlternateContent>
          <mc:Choice Requires="wps">
            <w:drawing>
              <wp:anchor distT="0" distB="0" distL="114300" distR="114300" simplePos="0" relativeHeight="251659776" behindDoc="0" locked="0" layoutInCell="1" allowOverlap="1">
                <wp:simplePos x="0" y="0"/>
                <wp:positionH relativeFrom="column">
                  <wp:posOffset>5662295</wp:posOffset>
                </wp:positionH>
                <wp:positionV relativeFrom="paragraph">
                  <wp:posOffset>138430</wp:posOffset>
                </wp:positionV>
                <wp:extent cx="1168400" cy="405765"/>
                <wp:effectExtent l="13970" t="14605" r="8255" b="8255"/>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405765"/>
                        </a:xfrm>
                        <a:prstGeom prst="ellipse">
                          <a:avLst/>
                        </a:prstGeom>
                        <a:solidFill>
                          <a:schemeClr val="accent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C36B5D" w:rsidRPr="00C36B5D" w:rsidRDefault="00C36B5D" w:rsidP="00C36B5D">
                            <w:pPr>
                              <w:jc w:val="center"/>
                              <w:rPr>
                                <w:b/>
                                <w:bCs/>
                                <w:color w:val="FFFFFF" w:themeColor="background1"/>
                                <w:sz w:val="28"/>
                                <w:szCs w:val="28"/>
                              </w:rPr>
                            </w:pPr>
                            <w:r>
                              <w:rPr>
                                <w:b/>
                                <w:bCs/>
                                <w:color w:val="FFFFFF" w:themeColor="background1"/>
                                <w:sz w:val="28"/>
                                <w:szCs w:val="28"/>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445.85pt;margin-top:10.9pt;width:92pt;height:3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" fillcolor="#4f81bd [3204]" strokecolor="black [3213]" strokeweight="1pt">
                <v:shadow color="#243f60 [1604]" opacity=".5" offset="1pt"/>
                <v:textbox>
                  <w:txbxContent>
                    <w:p w:rsidR="00C36B5D" w:rsidRPr="00C36B5D" w:rsidRDefault="00C36B5D" w:rsidP="00C36B5D">
                      <w:pPr>
                        <w:jc w:val="center"/>
                        <w:rPr>
                          <w:b/>
                          <w:bCs/>
                          <w:color w:val="FFFFFF" w:themeColor="background1"/>
                          <w:sz w:val="28"/>
                          <w:szCs w:val="28"/>
                        </w:rPr>
                      </w:pPr>
                      <w:r>
                        <w:rPr>
                          <w:b/>
                          <w:bCs/>
                          <w:color w:val="FFFFFF" w:themeColor="background1"/>
                          <w:sz w:val="28"/>
                          <w:szCs w:val="28"/>
                        </w:rPr>
                        <w:t>2018</w:t>
                      </w:r>
                    </w:p>
                  </w:txbxContent>
                </v:textbox>
              </v:oval>
            </w:pict>
          </mc:Fallback>
        </mc:AlternateContent>
      </w:r>
      <w:r w:rsidR="00C36B5D" w:rsidRPr="002B6ACD">
        <w:rPr>
          <w:rFonts w:ascii="Times New Roman"/>
          <w:sz w:val="20"/>
          <w:lang w:eastAsia="ja-JP" w:bidi="te-IN"/>
        </w:rPr>
        <w:drawing>
          <wp:inline distT="0" distB="0" distL="0" distR="0" wp14:anchorId="43D3D6C6" wp14:editId="30E33070">
            <wp:extent cx="755650" cy="31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650" cy="318135"/>
                    </a:xfrm>
                    <a:prstGeom prst="rect">
                      <a:avLst/>
                    </a:prstGeom>
                    <a:noFill/>
                    <a:ln>
                      <a:noFill/>
                    </a:ln>
                  </pic:spPr>
                </pic:pic>
              </a:graphicData>
            </a:graphic>
          </wp:inline>
        </w:drawing>
      </w:r>
    </w:p>
    <w:p w:rsidR="003821D8" w:rsidRPr="002B6ACD" w:rsidRDefault="00A86883">
      <w:pPr>
        <w:spacing w:before="211"/>
        <w:ind w:left="2998"/>
        <w:rPr>
          <w:rFonts w:ascii="Arial"/>
          <w:b/>
          <w:sz w:val="24"/>
        </w:rPr>
      </w:pPr>
      <w:r w:rsidRPr="002B6ACD">
        <w:rPr>
          <w:rFonts w:ascii="Arial"/>
          <w:b/>
          <w:color w:val="1E487B"/>
          <w:sz w:val="24"/>
        </w:rPr>
        <w:t>Beneficios de Dent Wizard International</w:t>
      </w:r>
    </w:p>
    <w:p w:rsidR="003821D8" w:rsidRPr="002B6ACD" w:rsidRDefault="00A86883" w:rsidP="00C36B5D">
      <w:pPr>
        <w:pStyle w:val="Heading1"/>
        <w:spacing w:before="206"/>
        <w:ind w:right="83"/>
      </w:pPr>
      <w:r w:rsidRPr="002B6ACD">
        <w:t>Dent Wizard International ofrece una gran variedad de beneficios integrales y accesibles que incluyen opciones de seguros de salud, vida e incapacidad para nuestros empleados y sus dependientes. La cobertura está disponible para los empleados de tiempo completo después de trabajar por 90 días.</w:t>
      </w:r>
    </w:p>
    <w:p w:rsidR="003821D8" w:rsidRPr="002B6ACD" w:rsidRDefault="003821D8">
      <w:pPr>
        <w:pStyle w:val="BodyText"/>
        <w:spacing w:before="11"/>
        <w:rPr>
          <w:b/>
          <w:sz w:val="12"/>
          <w:szCs w:val="12"/>
        </w:rPr>
      </w:pPr>
    </w:p>
    <w:p w:rsidR="003821D8" w:rsidRPr="002B6ACD" w:rsidRDefault="00A86883" w:rsidP="00C36B5D">
      <w:pPr>
        <w:pStyle w:val="BodyText"/>
        <w:ind w:left="118" w:right="83"/>
      </w:pPr>
      <w:r w:rsidRPr="002B6ACD">
        <w:rPr>
          <w:b/>
        </w:rPr>
        <w:t xml:space="preserve">Cobertura médica: </w:t>
      </w:r>
      <w:r w:rsidRPr="002B6ACD">
        <w:t>Dent Wizard ofrece un plan médico accesible y fácil de usar que brinda acceso a la Red Aetna Choice Point of Service (POS) II. El cuidado médico preventivo de rutina está cubierto al 100% para los empleados y sus dependientes. Además, el plan médico incluye cobertura para medicamentos recetados.</w:t>
      </w:r>
    </w:p>
    <w:p w:rsidR="003821D8" w:rsidRPr="002B6ACD" w:rsidRDefault="003821D8">
      <w:pPr>
        <w:pStyle w:val="BodyText"/>
        <w:spacing w:before="11"/>
        <w:rPr>
          <w:sz w:val="12"/>
          <w:szCs w:val="12"/>
        </w:rPr>
      </w:pPr>
    </w:p>
    <w:p w:rsidR="003821D8" w:rsidRPr="002B6ACD" w:rsidRDefault="00C36B5D">
      <w:pPr>
        <w:pStyle w:val="Heading1"/>
        <w:ind w:left="118"/>
      </w:pPr>
      <w:r w:rsidRPr="002B6ACD">
        <w:rPr>
          <w:lang w:eastAsia="ja-JP" w:bidi="te-IN"/>
        </w:rPr>
        <w:drawing>
          <wp:anchor distT="0" distB="0" distL="114300" distR="114300" simplePos="0" relativeHeight="251658752" behindDoc="1" locked="0" layoutInCell="1" allowOverlap="1" wp14:anchorId="16C60F9B" wp14:editId="47517BC2">
            <wp:simplePos x="0" y="0"/>
            <wp:positionH relativeFrom="column">
              <wp:posOffset>5804535</wp:posOffset>
            </wp:positionH>
            <wp:positionV relativeFrom="paragraph">
              <wp:posOffset>16510</wp:posOffset>
            </wp:positionV>
            <wp:extent cx="866775" cy="421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6ACD">
        <w:t>El Plan Médico Aetna POS funciona con el HealthFund (HRA): Deducible: $1,500 Individual / $4,500 Familiar</w:t>
      </w:r>
    </w:p>
    <w:p w:rsidR="003821D8" w:rsidRPr="002B6ACD" w:rsidRDefault="00A86883" w:rsidP="003A779E">
      <w:pPr>
        <w:pStyle w:val="BodyText"/>
        <w:spacing w:before="1"/>
        <w:ind w:left="118" w:right="2680"/>
      </w:pPr>
      <w:r w:rsidRPr="002B6ACD">
        <w:t xml:space="preserve">El Fondo de reembolso Dent Wizard para gastos médicos (Healthcare Reimbursement Arrangement Fund) está ﬁnanciado por Dent Wizard para ayudarlo a alcanzar su deducible: </w:t>
      </w:r>
    </w:p>
    <w:p w:rsidR="003821D8" w:rsidRPr="002B6ACD" w:rsidRDefault="00A86883">
      <w:pPr>
        <w:spacing w:before="1"/>
        <w:ind w:left="1094" w:right="3073"/>
        <w:jc w:val="center"/>
        <w:rPr>
          <w:sz w:val="16"/>
        </w:rPr>
      </w:pPr>
      <w:r w:rsidRPr="002B6ACD">
        <w:rPr>
          <w:sz w:val="18"/>
        </w:rPr>
        <w:t xml:space="preserve">$400* Individual / $800 Individual + uno / $1,200* Familiar </w:t>
      </w:r>
      <w:r w:rsidRPr="002B6ACD">
        <w:rPr>
          <w:sz w:val="16"/>
        </w:rPr>
        <w:t>(*el monto se prorratea según la fecha de elegibilidad para los beneficios)</w:t>
      </w:r>
    </w:p>
    <w:p w:rsidR="003821D8" w:rsidRPr="002B6ACD" w:rsidRDefault="00A86883">
      <w:pPr>
        <w:pStyle w:val="ListParagraph"/>
        <w:numPr>
          <w:ilvl w:val="0"/>
          <w:numId w:val="1"/>
        </w:numPr>
        <w:tabs>
          <w:tab w:val="left" w:pos="1772"/>
        </w:tabs>
        <w:rPr>
          <w:i/>
          <w:sz w:val="18"/>
        </w:rPr>
      </w:pPr>
      <w:r w:rsidRPr="002B6ACD">
        <w:rPr>
          <w:i/>
          <w:sz w:val="18"/>
        </w:rPr>
        <w:t>- Los fondos están disponibles el día en que entra en vigor su cobertura médica.</w:t>
      </w:r>
    </w:p>
    <w:p w:rsidR="003821D8" w:rsidRPr="002B6ACD" w:rsidRDefault="00A86883">
      <w:pPr>
        <w:pStyle w:val="ListParagraph"/>
        <w:numPr>
          <w:ilvl w:val="0"/>
          <w:numId w:val="1"/>
        </w:numPr>
        <w:tabs>
          <w:tab w:val="left" w:pos="1772"/>
        </w:tabs>
        <w:rPr>
          <w:i/>
          <w:sz w:val="18"/>
        </w:rPr>
      </w:pPr>
      <w:r w:rsidRPr="002B6ACD">
        <w:rPr>
          <w:i/>
          <w:sz w:val="18"/>
        </w:rPr>
        <w:t>- Los fondos del programa no utilizados</w:t>
      </w:r>
      <w:r w:rsidR="002B6ACD">
        <w:rPr>
          <w:i/>
          <w:sz w:val="18"/>
        </w:rPr>
        <w:t xml:space="preserve"> </w:t>
      </w:r>
      <w:bookmarkStart w:id="0" w:name="_GoBack"/>
      <w:bookmarkEnd w:id="0"/>
      <w:r w:rsidRPr="002B6ACD">
        <w:rPr>
          <w:i/>
          <w:sz w:val="18"/>
        </w:rPr>
        <w:t>a fines del año del plan se transfieren al año siguiente del plan para que pueda usarlos.</w:t>
      </w:r>
    </w:p>
    <w:p w:rsidR="003821D8" w:rsidRPr="002B6ACD" w:rsidRDefault="00A86883" w:rsidP="00C36B5D">
      <w:pPr>
        <w:pStyle w:val="BodyText"/>
        <w:ind w:left="118" w:right="463" w:hanging="1"/>
      </w:pPr>
      <w:r w:rsidRPr="002B6ACD">
        <w:t xml:space="preserve">El HRA se utiliza para ayudarlo a pagar su deducible médico. </w:t>
      </w:r>
      <w:r w:rsidRPr="002B6ACD">
        <w:rPr>
          <w:b/>
        </w:rPr>
        <w:t>¿Cómo funciona? Es fácil.</w:t>
      </w:r>
      <w:r w:rsidRPr="002B6ACD">
        <w:t xml:space="preserve"> </w:t>
      </w:r>
      <w:r w:rsidRPr="002B6ACD">
        <w:rPr>
          <w:i/>
        </w:rPr>
        <w:t xml:space="preserve">No hay copagos por las consultas médicas. </w:t>
      </w:r>
      <w:r w:rsidRPr="002B6ACD">
        <w:t>Usted no paga nada en el momento que recibe el servicio (por ejemplo, consulta, hospitalización, análisis de laboratorio). Simplemente presenta su credencial de Aetna al proveedor y éste envía la solicitud de reembolso a Aetna. Al tramitar su solicitud de reembolso, Aetna verá que usted tiene un deducible de $1,500. Aetna comprobará si usted tiene un saldo en su HealthFund (HRA). Aetna le pagará al proveedor usando los fondos de su HRA y le enviará a usted una Explicación de beneficios que le mostrará exactamente en qué punto se encuentra en su deducible anual, lo que se pagó al proveedor de su HRA y su saldo actual en el HRA. Usted no pagará nada de su bolsillo hasta que haya utilizado todos los fondos de su HRA. Una vez agotado el saldo de su HRA, usted será responsable del monto restante (de haberlo) para alcanzar su deducible de $1,500 y, después de alcanzarlo, será responsable del 30%. Su HRA está diseñado para ayudarle a alcanzar su deducible cuando lo necesite. Al final de cada año calendario, el saldo de su HRA se transfiere al siguiente año calendario. Dent Wizard realizará otra aportación al saldo de su HRA el 1º de enero de cada año.</w:t>
      </w:r>
    </w:p>
    <w:p w:rsidR="003821D8" w:rsidRPr="002B6ACD" w:rsidRDefault="003821D8">
      <w:pPr>
        <w:pStyle w:val="BodyText"/>
        <w:spacing w:before="2"/>
        <w:rPr>
          <w:sz w:val="12"/>
          <w:szCs w:val="12"/>
        </w:rPr>
      </w:pPr>
    </w:p>
    <w:tbl>
      <w:tblPr>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3013"/>
        <w:gridCol w:w="3714"/>
      </w:tblGrid>
      <w:tr w:rsidR="003821D8" w:rsidRPr="002B6ACD">
        <w:trPr>
          <w:trHeight w:val="203"/>
        </w:trPr>
        <w:tc>
          <w:tcPr>
            <w:tcW w:w="1440" w:type="dxa"/>
          </w:tcPr>
          <w:p w:rsidR="003821D8" w:rsidRPr="002B6ACD" w:rsidRDefault="003821D8">
            <w:pPr>
              <w:pStyle w:val="TableParagraph"/>
              <w:ind w:left="0"/>
              <w:rPr>
                <w:rFonts w:ascii="Times New Roman"/>
                <w:sz w:val="14"/>
              </w:rPr>
            </w:pPr>
          </w:p>
        </w:tc>
        <w:tc>
          <w:tcPr>
            <w:tcW w:w="6727" w:type="dxa"/>
            <w:gridSpan w:val="2"/>
          </w:tcPr>
          <w:p w:rsidR="003821D8" w:rsidRPr="002B6ACD" w:rsidRDefault="00A86883">
            <w:pPr>
              <w:pStyle w:val="TableParagraph"/>
              <w:spacing w:line="183" w:lineRule="exact"/>
              <w:rPr>
                <w:sz w:val="14"/>
              </w:rPr>
            </w:pPr>
            <w:r w:rsidRPr="002B6ACD">
              <w:rPr>
                <w:b/>
                <w:sz w:val="18"/>
              </w:rPr>
              <w:t xml:space="preserve">Plan Médico Aetna POS con HRA </w:t>
            </w:r>
            <w:r w:rsidRPr="002B6ACD">
              <w:rPr>
                <w:sz w:val="14"/>
              </w:rPr>
              <w:t>(* El monto del HRA se prorratea según la fecha de elegibilidad para los beneficios)</w:t>
            </w:r>
          </w:p>
        </w:tc>
      </w:tr>
      <w:tr w:rsidR="003821D8" w:rsidRPr="002B6ACD" w:rsidTr="00051F29">
        <w:trPr>
          <w:trHeight w:val="201"/>
        </w:trPr>
        <w:tc>
          <w:tcPr>
            <w:tcW w:w="1440" w:type="dxa"/>
            <w:tcMar>
              <w:left w:w="28" w:type="dxa"/>
              <w:right w:w="28" w:type="dxa"/>
            </w:tcMar>
          </w:tcPr>
          <w:p w:rsidR="003821D8" w:rsidRPr="002B6ACD" w:rsidRDefault="00A86883" w:rsidP="00051F29">
            <w:pPr>
              <w:pStyle w:val="TableParagraph"/>
              <w:spacing w:line="181" w:lineRule="exact"/>
              <w:ind w:right="105"/>
              <w:rPr>
                <w:sz w:val="18"/>
              </w:rPr>
            </w:pPr>
            <w:r w:rsidRPr="002B6ACD">
              <w:rPr>
                <w:sz w:val="18"/>
              </w:rPr>
              <w:t>Empleado solamente</w:t>
            </w:r>
          </w:p>
        </w:tc>
        <w:tc>
          <w:tcPr>
            <w:tcW w:w="3013" w:type="dxa"/>
            <w:tcMar>
              <w:left w:w="28" w:type="dxa"/>
              <w:right w:w="28" w:type="dxa"/>
            </w:tcMar>
          </w:tcPr>
          <w:p w:rsidR="003821D8" w:rsidRPr="002B6ACD" w:rsidRDefault="00A86883" w:rsidP="00051F29">
            <w:pPr>
              <w:pStyle w:val="TableParagraph"/>
              <w:spacing w:line="181" w:lineRule="exact"/>
              <w:ind w:right="105"/>
              <w:rPr>
                <w:sz w:val="18"/>
              </w:rPr>
            </w:pPr>
            <w:r w:rsidRPr="002B6ACD">
              <w:rPr>
                <w:sz w:val="18"/>
              </w:rPr>
              <w:t>$97.88 / mes (fondo HRA = $400*)</w:t>
            </w:r>
          </w:p>
        </w:tc>
        <w:tc>
          <w:tcPr>
            <w:tcW w:w="3714" w:type="dxa"/>
            <w:tcMar>
              <w:left w:w="28" w:type="dxa"/>
              <w:right w:w="28" w:type="dxa"/>
            </w:tcMar>
          </w:tcPr>
          <w:p w:rsidR="003821D8" w:rsidRPr="002B6ACD" w:rsidRDefault="00A86883" w:rsidP="00051F29">
            <w:pPr>
              <w:pStyle w:val="TableParagraph"/>
              <w:spacing w:line="181" w:lineRule="exact"/>
              <w:ind w:right="105"/>
              <w:rPr>
                <w:sz w:val="18"/>
              </w:rPr>
            </w:pPr>
            <w:r w:rsidRPr="002B6ACD">
              <w:rPr>
                <w:color w:val="16355C"/>
                <w:sz w:val="18"/>
              </w:rPr>
              <w:t>Tan bajo como $57.88 / mes después de los Descuentos de bienestar</w:t>
            </w:r>
          </w:p>
        </w:tc>
      </w:tr>
      <w:tr w:rsidR="003821D8" w:rsidRPr="002B6ACD" w:rsidTr="00051F29">
        <w:trPr>
          <w:trHeight w:val="200"/>
        </w:trPr>
        <w:tc>
          <w:tcPr>
            <w:tcW w:w="1440" w:type="dxa"/>
            <w:tcMar>
              <w:left w:w="28" w:type="dxa"/>
              <w:right w:w="28" w:type="dxa"/>
            </w:tcMar>
          </w:tcPr>
          <w:p w:rsidR="003821D8" w:rsidRPr="002B6ACD" w:rsidRDefault="00A86883" w:rsidP="00051F29">
            <w:pPr>
              <w:pStyle w:val="TableParagraph"/>
              <w:spacing w:line="181" w:lineRule="exact"/>
              <w:ind w:right="105"/>
              <w:rPr>
                <w:sz w:val="18"/>
              </w:rPr>
            </w:pPr>
            <w:r w:rsidRPr="002B6ACD">
              <w:rPr>
                <w:sz w:val="18"/>
              </w:rPr>
              <w:t>Empleado + 1</w:t>
            </w:r>
          </w:p>
        </w:tc>
        <w:tc>
          <w:tcPr>
            <w:tcW w:w="3013" w:type="dxa"/>
            <w:tcMar>
              <w:left w:w="28" w:type="dxa"/>
              <w:right w:w="28" w:type="dxa"/>
            </w:tcMar>
          </w:tcPr>
          <w:p w:rsidR="003821D8" w:rsidRPr="002B6ACD" w:rsidRDefault="00A86883" w:rsidP="00051F29">
            <w:pPr>
              <w:pStyle w:val="TableParagraph"/>
              <w:spacing w:line="181" w:lineRule="exact"/>
              <w:ind w:right="105"/>
              <w:rPr>
                <w:sz w:val="18"/>
              </w:rPr>
            </w:pPr>
            <w:r w:rsidRPr="002B6ACD">
              <w:rPr>
                <w:sz w:val="18"/>
              </w:rPr>
              <w:t>$151.25 / mes (fondo HRA = $800*)</w:t>
            </w:r>
          </w:p>
        </w:tc>
        <w:tc>
          <w:tcPr>
            <w:tcW w:w="3714" w:type="dxa"/>
            <w:tcMar>
              <w:left w:w="28" w:type="dxa"/>
              <w:right w:w="28" w:type="dxa"/>
            </w:tcMar>
          </w:tcPr>
          <w:p w:rsidR="003821D8" w:rsidRPr="002B6ACD" w:rsidRDefault="00A86883" w:rsidP="00051F29">
            <w:pPr>
              <w:pStyle w:val="TableParagraph"/>
              <w:spacing w:line="181" w:lineRule="exact"/>
              <w:ind w:right="105"/>
              <w:rPr>
                <w:sz w:val="18"/>
              </w:rPr>
            </w:pPr>
            <w:r w:rsidRPr="002B6ACD">
              <w:rPr>
                <w:color w:val="16355C"/>
                <w:sz w:val="18"/>
              </w:rPr>
              <w:t>Tan bajo como $91.25 / mes después de los Descuentos de bienestar</w:t>
            </w:r>
          </w:p>
        </w:tc>
      </w:tr>
      <w:tr w:rsidR="003821D8" w:rsidRPr="002B6ACD" w:rsidTr="00051F29">
        <w:trPr>
          <w:trHeight w:val="201"/>
        </w:trPr>
        <w:tc>
          <w:tcPr>
            <w:tcW w:w="1440" w:type="dxa"/>
            <w:tcMar>
              <w:left w:w="28" w:type="dxa"/>
              <w:right w:w="28" w:type="dxa"/>
            </w:tcMar>
          </w:tcPr>
          <w:p w:rsidR="003821D8" w:rsidRPr="002B6ACD" w:rsidRDefault="00A86883" w:rsidP="00051F29">
            <w:pPr>
              <w:pStyle w:val="TableParagraph"/>
              <w:spacing w:line="181" w:lineRule="exact"/>
              <w:ind w:right="105"/>
              <w:rPr>
                <w:sz w:val="18"/>
              </w:rPr>
            </w:pPr>
            <w:r w:rsidRPr="002B6ACD">
              <w:rPr>
                <w:sz w:val="18"/>
              </w:rPr>
              <w:t>Familia</w:t>
            </w:r>
          </w:p>
        </w:tc>
        <w:tc>
          <w:tcPr>
            <w:tcW w:w="3013" w:type="dxa"/>
            <w:tcMar>
              <w:left w:w="28" w:type="dxa"/>
              <w:right w:w="28" w:type="dxa"/>
            </w:tcMar>
          </w:tcPr>
          <w:p w:rsidR="003821D8" w:rsidRPr="002B6ACD" w:rsidRDefault="00A86883" w:rsidP="00051F29">
            <w:pPr>
              <w:pStyle w:val="TableParagraph"/>
              <w:spacing w:line="181" w:lineRule="exact"/>
              <w:ind w:right="105"/>
              <w:rPr>
                <w:sz w:val="18"/>
              </w:rPr>
            </w:pPr>
            <w:r w:rsidRPr="002B6ACD">
              <w:rPr>
                <w:sz w:val="18"/>
              </w:rPr>
              <w:t>$229.85 / mes (fondo HRA = $1,200*)</w:t>
            </w:r>
          </w:p>
        </w:tc>
        <w:tc>
          <w:tcPr>
            <w:tcW w:w="3714" w:type="dxa"/>
            <w:tcMar>
              <w:left w:w="28" w:type="dxa"/>
              <w:right w:w="28" w:type="dxa"/>
            </w:tcMar>
          </w:tcPr>
          <w:p w:rsidR="003821D8" w:rsidRPr="002B6ACD" w:rsidRDefault="00A86883" w:rsidP="00051F29">
            <w:pPr>
              <w:pStyle w:val="TableParagraph"/>
              <w:spacing w:line="181" w:lineRule="exact"/>
              <w:ind w:right="105"/>
              <w:rPr>
                <w:sz w:val="18"/>
              </w:rPr>
            </w:pPr>
            <w:r w:rsidRPr="002B6ACD">
              <w:rPr>
                <w:color w:val="16355C"/>
                <w:sz w:val="18"/>
              </w:rPr>
              <w:t>Tan bajo como $169.85 / mes después de los Descuentos de bienestar</w:t>
            </w:r>
          </w:p>
        </w:tc>
      </w:tr>
    </w:tbl>
    <w:p w:rsidR="003821D8" w:rsidRPr="002B6ACD" w:rsidRDefault="003821D8">
      <w:pPr>
        <w:pStyle w:val="BodyText"/>
        <w:spacing w:before="5"/>
        <w:rPr>
          <w:sz w:val="12"/>
          <w:szCs w:val="12"/>
        </w:rPr>
      </w:pPr>
    </w:p>
    <w:p w:rsidR="003821D8" w:rsidRPr="002B6ACD" w:rsidRDefault="00A86883">
      <w:pPr>
        <w:pStyle w:val="BodyText"/>
        <w:spacing w:before="1"/>
        <w:ind w:left="118"/>
        <w:rPr>
          <w:spacing w:val="-2"/>
        </w:rPr>
      </w:pPr>
      <w:r w:rsidRPr="002B6ACD">
        <w:rPr>
          <w:b/>
          <w:color w:val="24313C"/>
          <w:spacing w:val="-2"/>
        </w:rPr>
        <w:t xml:space="preserve">El plan médico incluye cobertura para medicamentos recetados. </w:t>
      </w:r>
      <w:r w:rsidRPr="002B6ACD">
        <w:rPr>
          <w:color w:val="24313C"/>
          <w:spacing w:val="-2"/>
        </w:rPr>
        <w:t>La cantidad que usted paga por cada medicamento recetado depende de si el medicamento es de marca o genérico, si está incluido en el formulario de medicamentos preferidos y si se compra en una farmacia de la red, se pide por correo Aetna Rx, en CVS o en Target.</w:t>
      </w:r>
    </w:p>
    <w:p w:rsidR="003821D8" w:rsidRPr="002B6ACD" w:rsidRDefault="003821D8">
      <w:pPr>
        <w:pStyle w:val="BodyText"/>
        <w:spacing w:before="8" w:after="1"/>
        <w:rPr>
          <w:b/>
          <w:sz w:val="8"/>
        </w:rPr>
      </w:pPr>
    </w:p>
    <w:tbl>
      <w:tblPr>
        <w:tblW w:w="0" w:type="auto"/>
        <w:tblInd w:w="2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3871"/>
        <w:gridCol w:w="4881"/>
      </w:tblGrid>
      <w:tr w:rsidR="00051F29" w:rsidRPr="002B6ACD" w:rsidTr="003A439C">
        <w:trPr>
          <w:trHeight w:val="407"/>
        </w:trPr>
        <w:tc>
          <w:tcPr>
            <w:tcW w:w="1440" w:type="dxa"/>
            <w:tcBorders>
              <w:top w:val="nil"/>
              <w:left w:val="nil"/>
              <w:bottom w:val="single" w:sz="4" w:space="0" w:color="auto"/>
              <w:right w:val="nil"/>
            </w:tcBorders>
            <w:vAlign w:val="center"/>
          </w:tcPr>
          <w:p w:rsidR="00051F29" w:rsidRPr="002B6ACD" w:rsidRDefault="00051F29" w:rsidP="00051F29">
            <w:pPr>
              <w:pStyle w:val="TableParagraph"/>
              <w:spacing w:before="1"/>
              <w:ind w:left="0"/>
              <w:jc w:val="center"/>
              <w:rPr>
                <w:b/>
                <w:sz w:val="16"/>
              </w:rPr>
            </w:pPr>
          </w:p>
        </w:tc>
        <w:tc>
          <w:tcPr>
            <w:tcW w:w="3871" w:type="dxa"/>
            <w:tcBorders>
              <w:top w:val="nil"/>
              <w:left w:val="nil"/>
              <w:bottom w:val="single" w:sz="4" w:space="0" w:color="auto"/>
              <w:right w:val="nil"/>
            </w:tcBorders>
            <w:vAlign w:val="center"/>
          </w:tcPr>
          <w:p w:rsidR="00051F29" w:rsidRPr="002B6ACD" w:rsidRDefault="00051F29" w:rsidP="00051F29">
            <w:pPr>
              <w:pStyle w:val="TableParagraph"/>
              <w:spacing w:before="1"/>
              <w:ind w:left="0"/>
              <w:jc w:val="center"/>
              <w:rPr>
                <w:b/>
                <w:sz w:val="16"/>
              </w:rPr>
            </w:pPr>
            <w:r w:rsidRPr="002B6ACD">
              <w:rPr>
                <w:b/>
                <w:color w:val="24313C"/>
                <w:sz w:val="16"/>
              </w:rPr>
              <w:t>Farmacia minorista dentro de la red</w:t>
            </w:r>
          </w:p>
        </w:tc>
        <w:tc>
          <w:tcPr>
            <w:tcW w:w="4881" w:type="dxa"/>
            <w:tcBorders>
              <w:top w:val="nil"/>
              <w:left w:val="nil"/>
              <w:bottom w:val="single" w:sz="4" w:space="0" w:color="auto"/>
              <w:right w:val="nil"/>
            </w:tcBorders>
            <w:vAlign w:val="center"/>
          </w:tcPr>
          <w:p w:rsidR="00051F29" w:rsidRPr="002B6ACD" w:rsidRDefault="00051F29" w:rsidP="00051F29">
            <w:pPr>
              <w:pStyle w:val="TableParagraph"/>
              <w:spacing w:before="1"/>
              <w:ind w:left="0"/>
              <w:jc w:val="center"/>
              <w:rPr>
                <w:b/>
                <w:sz w:val="16"/>
              </w:rPr>
            </w:pPr>
            <w:r w:rsidRPr="002B6ACD">
              <w:rPr>
                <w:b/>
                <w:color w:val="24313C"/>
                <w:sz w:val="16"/>
              </w:rPr>
              <w:t>Pedido por correo de Aetna, CVS o Target</w:t>
            </w:r>
          </w:p>
        </w:tc>
      </w:tr>
      <w:tr w:rsidR="003821D8" w:rsidRPr="002B6ACD" w:rsidTr="003A439C">
        <w:trPr>
          <w:trHeight w:val="407"/>
        </w:trPr>
        <w:tc>
          <w:tcPr>
            <w:tcW w:w="1440" w:type="dxa"/>
            <w:tcBorders>
              <w:top w:val="single" w:sz="4" w:space="0" w:color="auto"/>
              <w:left w:val="single" w:sz="4" w:space="0" w:color="auto"/>
              <w:bottom w:val="single" w:sz="4" w:space="0" w:color="auto"/>
              <w:right w:val="single" w:sz="4" w:space="0" w:color="auto"/>
            </w:tcBorders>
            <w:vAlign w:val="center"/>
          </w:tcPr>
          <w:p w:rsidR="003821D8" w:rsidRPr="002B6ACD" w:rsidRDefault="00A86883" w:rsidP="00051F29">
            <w:pPr>
              <w:pStyle w:val="TableParagraph"/>
              <w:ind w:left="0"/>
              <w:jc w:val="center"/>
              <w:rPr>
                <w:sz w:val="14"/>
              </w:rPr>
            </w:pPr>
            <w:r w:rsidRPr="002B6ACD">
              <w:rPr>
                <w:color w:val="24313C"/>
                <w:sz w:val="14"/>
              </w:rPr>
              <w:t>Genéricos</w:t>
            </w:r>
          </w:p>
        </w:tc>
        <w:tc>
          <w:tcPr>
            <w:tcW w:w="3871" w:type="dxa"/>
            <w:tcBorders>
              <w:top w:val="single" w:sz="4" w:space="0" w:color="auto"/>
              <w:left w:val="single" w:sz="4" w:space="0" w:color="auto"/>
              <w:bottom w:val="single" w:sz="4" w:space="0" w:color="auto"/>
              <w:right w:val="single" w:sz="4" w:space="0" w:color="auto"/>
            </w:tcBorders>
            <w:vAlign w:val="center"/>
          </w:tcPr>
          <w:p w:rsidR="003821D8" w:rsidRPr="002B6ACD" w:rsidRDefault="00A86883" w:rsidP="00051F29">
            <w:pPr>
              <w:pStyle w:val="TableParagraph"/>
              <w:ind w:left="284" w:right="304"/>
              <w:jc w:val="center"/>
              <w:rPr>
                <w:sz w:val="14"/>
              </w:rPr>
            </w:pPr>
            <w:r w:rsidRPr="002B6ACD">
              <w:rPr>
                <w:color w:val="24313C"/>
                <w:sz w:val="14"/>
              </w:rPr>
              <w:t>$10 de copago para un suministro de 30 días; no se aplica deducible</w:t>
            </w:r>
          </w:p>
        </w:tc>
        <w:tc>
          <w:tcPr>
            <w:tcW w:w="4881" w:type="dxa"/>
            <w:tcBorders>
              <w:top w:val="single" w:sz="4" w:space="0" w:color="auto"/>
              <w:left w:val="single" w:sz="4" w:space="0" w:color="auto"/>
              <w:bottom w:val="single" w:sz="4" w:space="0" w:color="auto"/>
              <w:right w:val="single" w:sz="4" w:space="0" w:color="auto"/>
            </w:tcBorders>
            <w:vAlign w:val="center"/>
          </w:tcPr>
          <w:p w:rsidR="003821D8" w:rsidRPr="002B6ACD" w:rsidRDefault="00A86883" w:rsidP="00051F29">
            <w:pPr>
              <w:pStyle w:val="TableParagraph"/>
              <w:ind w:left="56" w:right="79"/>
              <w:jc w:val="center"/>
              <w:rPr>
                <w:sz w:val="14"/>
              </w:rPr>
            </w:pPr>
            <w:r w:rsidRPr="002B6ACD">
              <w:rPr>
                <w:color w:val="24313C"/>
                <w:sz w:val="14"/>
              </w:rPr>
              <w:t>$20 de copago para un suministro de 90 días; no se aplica deducible</w:t>
            </w:r>
          </w:p>
        </w:tc>
      </w:tr>
      <w:tr w:rsidR="003821D8" w:rsidRPr="002B6ACD" w:rsidTr="003A439C">
        <w:trPr>
          <w:trHeight w:val="462"/>
        </w:trPr>
        <w:tc>
          <w:tcPr>
            <w:tcW w:w="1440" w:type="dxa"/>
            <w:tcBorders>
              <w:top w:val="single" w:sz="4" w:space="0" w:color="auto"/>
            </w:tcBorders>
            <w:vAlign w:val="center"/>
          </w:tcPr>
          <w:p w:rsidR="003821D8" w:rsidRPr="002B6ACD" w:rsidRDefault="00A86883" w:rsidP="00051F29">
            <w:pPr>
              <w:pStyle w:val="TableParagraph"/>
              <w:spacing w:before="1" w:line="160" w:lineRule="exact"/>
              <w:ind w:left="0"/>
              <w:jc w:val="center"/>
              <w:rPr>
                <w:sz w:val="14"/>
              </w:rPr>
            </w:pPr>
            <w:r w:rsidRPr="002B6ACD">
              <w:rPr>
                <w:color w:val="24313C"/>
                <w:sz w:val="14"/>
              </w:rPr>
              <w:t>De marca comercial</w:t>
            </w:r>
          </w:p>
          <w:p w:rsidR="003821D8" w:rsidRPr="002B6ACD" w:rsidRDefault="00A86883" w:rsidP="00051F29">
            <w:pPr>
              <w:pStyle w:val="TableParagraph"/>
              <w:spacing w:line="129" w:lineRule="exact"/>
              <w:ind w:left="0"/>
              <w:jc w:val="center"/>
              <w:rPr>
                <w:sz w:val="12"/>
              </w:rPr>
            </w:pPr>
            <w:r w:rsidRPr="002B6ACD">
              <w:rPr>
                <w:color w:val="24313C"/>
                <w:sz w:val="12"/>
              </w:rPr>
              <w:t>(Formulario)</w:t>
            </w:r>
          </w:p>
        </w:tc>
        <w:tc>
          <w:tcPr>
            <w:tcW w:w="3871" w:type="dxa"/>
            <w:tcBorders>
              <w:top w:val="single" w:sz="4" w:space="0" w:color="auto"/>
            </w:tcBorders>
            <w:vAlign w:val="center"/>
          </w:tcPr>
          <w:p w:rsidR="003821D8" w:rsidRPr="002B6ACD" w:rsidRDefault="00A86883" w:rsidP="00051F29">
            <w:pPr>
              <w:pStyle w:val="TableParagraph"/>
              <w:ind w:left="284" w:right="308"/>
              <w:jc w:val="center"/>
              <w:rPr>
                <w:sz w:val="14"/>
              </w:rPr>
            </w:pPr>
            <w:r w:rsidRPr="002B6ACD">
              <w:rPr>
                <w:color w:val="24313C"/>
                <w:sz w:val="14"/>
              </w:rPr>
              <w:t>$40 de copago para un suministro de 30 días después de alcanzar el deducible anual</w:t>
            </w:r>
          </w:p>
        </w:tc>
        <w:tc>
          <w:tcPr>
            <w:tcW w:w="4881" w:type="dxa"/>
            <w:tcBorders>
              <w:top w:val="single" w:sz="4" w:space="0" w:color="auto"/>
            </w:tcBorders>
            <w:vAlign w:val="center"/>
          </w:tcPr>
          <w:p w:rsidR="003821D8" w:rsidRPr="002B6ACD" w:rsidRDefault="00A86883" w:rsidP="00051F29">
            <w:pPr>
              <w:pStyle w:val="TableParagraph"/>
              <w:ind w:left="56" w:right="100"/>
              <w:jc w:val="center"/>
              <w:rPr>
                <w:sz w:val="14"/>
              </w:rPr>
            </w:pPr>
            <w:r w:rsidRPr="002B6ACD">
              <w:rPr>
                <w:color w:val="24313C"/>
                <w:sz w:val="14"/>
              </w:rPr>
              <w:t>$80 de copago para un suministro de 90 días, se aplica un deducible de $150 solo si se surte en una farmacia minorista</w:t>
            </w:r>
          </w:p>
        </w:tc>
      </w:tr>
      <w:tr w:rsidR="003821D8" w:rsidRPr="002B6ACD" w:rsidTr="00051F29">
        <w:trPr>
          <w:trHeight w:val="523"/>
        </w:trPr>
        <w:tc>
          <w:tcPr>
            <w:tcW w:w="1440" w:type="dxa"/>
            <w:vAlign w:val="center"/>
          </w:tcPr>
          <w:p w:rsidR="003821D8" w:rsidRPr="002B6ACD" w:rsidRDefault="00A86883" w:rsidP="00051F29">
            <w:pPr>
              <w:pStyle w:val="TableParagraph"/>
              <w:spacing w:line="160" w:lineRule="exact"/>
              <w:ind w:left="0"/>
              <w:jc w:val="center"/>
              <w:rPr>
                <w:sz w:val="14"/>
              </w:rPr>
            </w:pPr>
            <w:r w:rsidRPr="002B6ACD">
              <w:rPr>
                <w:color w:val="24313C"/>
                <w:sz w:val="14"/>
              </w:rPr>
              <w:t>De marca comercial</w:t>
            </w:r>
          </w:p>
          <w:p w:rsidR="003821D8" w:rsidRPr="002B6ACD" w:rsidRDefault="00A86883" w:rsidP="00051F29">
            <w:pPr>
              <w:pStyle w:val="TableParagraph"/>
              <w:spacing w:line="137" w:lineRule="exact"/>
              <w:ind w:left="0"/>
              <w:jc w:val="center"/>
              <w:rPr>
                <w:sz w:val="12"/>
              </w:rPr>
            </w:pPr>
            <w:r w:rsidRPr="002B6ACD">
              <w:rPr>
                <w:color w:val="24313C"/>
                <w:sz w:val="12"/>
              </w:rPr>
              <w:t>(No incluidos en el formulario)</w:t>
            </w:r>
          </w:p>
        </w:tc>
        <w:tc>
          <w:tcPr>
            <w:tcW w:w="3871" w:type="dxa"/>
            <w:vAlign w:val="center"/>
          </w:tcPr>
          <w:p w:rsidR="003821D8" w:rsidRPr="002B6ACD" w:rsidRDefault="00A86883" w:rsidP="00051F29">
            <w:pPr>
              <w:pStyle w:val="TableParagraph"/>
              <w:ind w:left="284" w:right="308"/>
              <w:jc w:val="center"/>
              <w:rPr>
                <w:sz w:val="14"/>
              </w:rPr>
            </w:pPr>
            <w:r w:rsidRPr="002B6ACD">
              <w:rPr>
                <w:color w:val="24313C"/>
                <w:sz w:val="14"/>
              </w:rPr>
              <w:t>$60 de copago para un suministro de 30 días después de alcanzar el deducible anual</w:t>
            </w:r>
          </w:p>
        </w:tc>
        <w:tc>
          <w:tcPr>
            <w:tcW w:w="4881" w:type="dxa"/>
            <w:vAlign w:val="center"/>
          </w:tcPr>
          <w:p w:rsidR="003821D8" w:rsidRPr="002B6ACD" w:rsidRDefault="00A86883" w:rsidP="00051F29">
            <w:pPr>
              <w:pStyle w:val="TableParagraph"/>
              <w:ind w:left="52" w:right="103"/>
              <w:jc w:val="center"/>
              <w:rPr>
                <w:sz w:val="14"/>
              </w:rPr>
            </w:pPr>
            <w:r w:rsidRPr="002B6ACD">
              <w:rPr>
                <w:color w:val="24313C"/>
                <w:sz w:val="14"/>
              </w:rPr>
              <w:t>$120 de copago para un suministro de 90 días, se aplica un deducible de $150 solo si compra en una farmacia minorista</w:t>
            </w:r>
          </w:p>
        </w:tc>
      </w:tr>
      <w:tr w:rsidR="003821D8" w:rsidRPr="002B6ACD" w:rsidTr="00051F29">
        <w:trPr>
          <w:trHeight w:val="525"/>
        </w:trPr>
        <w:tc>
          <w:tcPr>
            <w:tcW w:w="1440" w:type="dxa"/>
            <w:vAlign w:val="center"/>
          </w:tcPr>
          <w:p w:rsidR="003821D8" w:rsidRPr="002B6ACD" w:rsidRDefault="00A86883" w:rsidP="00051F29">
            <w:pPr>
              <w:pStyle w:val="TableParagraph"/>
              <w:ind w:left="0"/>
              <w:jc w:val="center"/>
              <w:rPr>
                <w:sz w:val="14"/>
              </w:rPr>
            </w:pPr>
            <w:r w:rsidRPr="002B6ACD">
              <w:rPr>
                <w:color w:val="24313C"/>
                <w:sz w:val="14"/>
              </w:rPr>
              <w:t>Deducible anual</w:t>
            </w:r>
          </w:p>
        </w:tc>
        <w:tc>
          <w:tcPr>
            <w:tcW w:w="3871" w:type="dxa"/>
            <w:vAlign w:val="center"/>
          </w:tcPr>
          <w:p w:rsidR="003821D8" w:rsidRPr="002B6ACD" w:rsidRDefault="00A86883" w:rsidP="00051F29">
            <w:pPr>
              <w:pStyle w:val="TableParagraph"/>
              <w:ind w:left="284" w:right="293"/>
              <w:jc w:val="center"/>
              <w:rPr>
                <w:sz w:val="14"/>
              </w:rPr>
            </w:pPr>
            <w:r w:rsidRPr="002B6ACD">
              <w:rPr>
                <w:color w:val="24313C"/>
                <w:sz w:val="14"/>
              </w:rPr>
              <w:t>$150 por persona / $450 por familia</w:t>
            </w:r>
          </w:p>
        </w:tc>
        <w:tc>
          <w:tcPr>
            <w:tcW w:w="4881" w:type="dxa"/>
            <w:vAlign w:val="center"/>
          </w:tcPr>
          <w:p w:rsidR="003821D8" w:rsidRPr="002B6ACD" w:rsidRDefault="00A86883" w:rsidP="00051F29">
            <w:pPr>
              <w:pStyle w:val="TableParagraph"/>
              <w:ind w:left="56" w:right="103"/>
              <w:jc w:val="center"/>
              <w:rPr>
                <w:sz w:val="14"/>
              </w:rPr>
            </w:pPr>
            <w:r w:rsidRPr="002B6ACD">
              <w:rPr>
                <w:color w:val="24313C"/>
                <w:sz w:val="14"/>
              </w:rPr>
              <w:t>$150 por persona / $450 por familia (no hay deducible si se hace el pedido a través del correo de Aetna.)</w:t>
            </w:r>
          </w:p>
        </w:tc>
      </w:tr>
    </w:tbl>
    <w:p w:rsidR="003821D8" w:rsidRPr="002B6ACD" w:rsidRDefault="003821D8">
      <w:pPr>
        <w:pStyle w:val="BodyText"/>
        <w:spacing w:before="5"/>
        <w:rPr>
          <w:b/>
          <w:sz w:val="12"/>
          <w:szCs w:val="12"/>
        </w:rPr>
      </w:pPr>
    </w:p>
    <w:p w:rsidR="003821D8" w:rsidRPr="002B6ACD" w:rsidRDefault="00A86883">
      <w:pPr>
        <w:pStyle w:val="BodyText"/>
        <w:spacing w:before="1"/>
        <w:ind w:left="120" w:right="607"/>
      </w:pPr>
      <w:r w:rsidRPr="002B6ACD">
        <w:rPr>
          <w:b/>
        </w:rPr>
        <w:t xml:space="preserve">Cobertura dental: </w:t>
      </w:r>
      <w:r w:rsidRPr="002B6ACD">
        <w:t>Puede elegir entre dos planes dentales Aetna diferentes, los cuales ofrecen cobertura que incluye limpiezas, así como cobertura para ortodoncia tanto para niños como para adultos.</w:t>
      </w:r>
    </w:p>
    <w:p w:rsidR="003821D8" w:rsidRPr="002B6ACD" w:rsidRDefault="00A86883">
      <w:pPr>
        <w:pStyle w:val="BodyText"/>
        <w:ind w:left="840" w:right="463" w:hanging="1"/>
      </w:pPr>
      <w:r w:rsidRPr="002B6ACD">
        <w:rPr>
          <w:b/>
        </w:rPr>
        <w:t xml:space="preserve">El Plan programado (Indemnity) </w:t>
      </w:r>
      <w:r w:rsidRPr="002B6ACD">
        <w:t>paga una cantidad fija por los servicios cubiertos después de alcanzar un deducible anual de $50. Si el dentista cobra más por un servicio de la cantidad fija permitida por el plan, usted paga la diferencia.</w:t>
      </w:r>
    </w:p>
    <w:p w:rsidR="003821D8" w:rsidRPr="002B6ACD" w:rsidRDefault="00A86883">
      <w:pPr>
        <w:pStyle w:val="BodyText"/>
        <w:spacing w:before="1"/>
        <w:ind w:left="840" w:right="607"/>
      </w:pPr>
      <w:r w:rsidRPr="002B6ACD">
        <w:rPr>
          <w:b/>
        </w:rPr>
        <w:t xml:space="preserve">El Plan integral </w:t>
      </w:r>
      <w:r w:rsidR="002B6ACD" w:rsidRPr="002B6ACD">
        <w:rPr>
          <w:b/>
        </w:rPr>
        <w:t xml:space="preserve">PPO </w:t>
      </w:r>
      <w:r w:rsidR="002B6ACD" w:rsidRPr="002B6ACD">
        <w:t>paga</w:t>
      </w:r>
      <w:r w:rsidRPr="002B6ACD">
        <w:t xml:space="preserve"> el 100% del cuidado preventivo (por ejemplo, limpiezas, rayos x con aleta de mordida) y entre un 80% y un 60% de la mayoría de los servicios cubiertos después de alcanzar el deducible anual de $50 por persona.</w:t>
      </w:r>
    </w:p>
    <w:p w:rsidR="003821D8" w:rsidRPr="002B6ACD" w:rsidRDefault="003821D8">
      <w:pPr>
        <w:pStyle w:val="BodyText"/>
        <w:spacing w:before="3"/>
        <w:rPr>
          <w:sz w:val="12"/>
          <w:szCs w:val="12"/>
        </w:rPr>
      </w:pPr>
    </w:p>
    <w:tbl>
      <w:tblPr>
        <w:tblW w:w="0" w:type="auto"/>
        <w:tblInd w:w="2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1975"/>
        <w:gridCol w:w="2345"/>
      </w:tblGrid>
      <w:tr w:rsidR="003821D8" w:rsidRPr="002B6ACD">
        <w:trPr>
          <w:trHeight w:val="200"/>
        </w:trPr>
        <w:tc>
          <w:tcPr>
            <w:tcW w:w="1440" w:type="dxa"/>
          </w:tcPr>
          <w:p w:rsidR="003821D8" w:rsidRPr="002B6ACD" w:rsidRDefault="003821D8">
            <w:pPr>
              <w:pStyle w:val="TableParagraph"/>
              <w:ind w:left="0"/>
              <w:rPr>
                <w:rFonts w:ascii="Times New Roman"/>
                <w:sz w:val="14"/>
              </w:rPr>
            </w:pPr>
          </w:p>
        </w:tc>
        <w:tc>
          <w:tcPr>
            <w:tcW w:w="1975" w:type="dxa"/>
          </w:tcPr>
          <w:p w:rsidR="003821D8" w:rsidRPr="002B6ACD" w:rsidRDefault="00A86883">
            <w:pPr>
              <w:pStyle w:val="TableParagraph"/>
              <w:spacing w:line="181" w:lineRule="exact"/>
              <w:rPr>
                <w:b/>
                <w:sz w:val="18"/>
              </w:rPr>
            </w:pPr>
            <w:r w:rsidRPr="002B6ACD">
              <w:rPr>
                <w:b/>
                <w:sz w:val="18"/>
              </w:rPr>
              <w:t>Plan dental programado</w:t>
            </w:r>
          </w:p>
        </w:tc>
        <w:tc>
          <w:tcPr>
            <w:tcW w:w="2345" w:type="dxa"/>
          </w:tcPr>
          <w:p w:rsidR="003821D8" w:rsidRPr="002B6ACD" w:rsidRDefault="00A86883">
            <w:pPr>
              <w:pStyle w:val="TableParagraph"/>
              <w:spacing w:line="181" w:lineRule="exact"/>
              <w:rPr>
                <w:b/>
                <w:sz w:val="18"/>
              </w:rPr>
            </w:pPr>
            <w:r w:rsidRPr="002B6ACD">
              <w:rPr>
                <w:b/>
                <w:sz w:val="18"/>
              </w:rPr>
              <w:t>Plan dental integral</w:t>
            </w:r>
          </w:p>
        </w:tc>
      </w:tr>
      <w:tr w:rsidR="003821D8" w:rsidRPr="002B6ACD">
        <w:trPr>
          <w:trHeight w:val="201"/>
        </w:trPr>
        <w:tc>
          <w:tcPr>
            <w:tcW w:w="1440" w:type="dxa"/>
          </w:tcPr>
          <w:p w:rsidR="003821D8" w:rsidRPr="002B6ACD" w:rsidRDefault="00A86883">
            <w:pPr>
              <w:pStyle w:val="TableParagraph"/>
              <w:spacing w:line="181" w:lineRule="exact"/>
              <w:rPr>
                <w:sz w:val="18"/>
              </w:rPr>
            </w:pPr>
            <w:r w:rsidRPr="002B6ACD">
              <w:rPr>
                <w:sz w:val="18"/>
              </w:rPr>
              <w:t>Empleado solamente</w:t>
            </w:r>
          </w:p>
        </w:tc>
        <w:tc>
          <w:tcPr>
            <w:tcW w:w="1975" w:type="dxa"/>
          </w:tcPr>
          <w:p w:rsidR="003821D8" w:rsidRPr="002B6ACD" w:rsidRDefault="00A86883">
            <w:pPr>
              <w:pStyle w:val="TableParagraph"/>
              <w:spacing w:line="181" w:lineRule="exact"/>
              <w:rPr>
                <w:sz w:val="18"/>
              </w:rPr>
            </w:pPr>
            <w:r w:rsidRPr="002B6ACD">
              <w:rPr>
                <w:color w:val="16355C"/>
                <w:sz w:val="18"/>
              </w:rPr>
              <w:t>$1.74 / mes</w:t>
            </w:r>
          </w:p>
        </w:tc>
        <w:tc>
          <w:tcPr>
            <w:tcW w:w="2345" w:type="dxa"/>
          </w:tcPr>
          <w:p w:rsidR="003821D8" w:rsidRPr="002B6ACD" w:rsidRDefault="00A86883">
            <w:pPr>
              <w:pStyle w:val="TableParagraph"/>
              <w:spacing w:line="181" w:lineRule="exact"/>
              <w:rPr>
                <w:sz w:val="18"/>
              </w:rPr>
            </w:pPr>
            <w:r w:rsidRPr="002B6ACD">
              <w:rPr>
                <w:color w:val="16355C"/>
                <w:sz w:val="18"/>
              </w:rPr>
              <w:t>$26.38 / mes</w:t>
            </w:r>
          </w:p>
        </w:tc>
      </w:tr>
      <w:tr w:rsidR="003821D8" w:rsidRPr="002B6ACD">
        <w:trPr>
          <w:trHeight w:val="201"/>
        </w:trPr>
        <w:tc>
          <w:tcPr>
            <w:tcW w:w="1440" w:type="dxa"/>
          </w:tcPr>
          <w:p w:rsidR="003821D8" w:rsidRPr="002B6ACD" w:rsidRDefault="00A86883">
            <w:pPr>
              <w:pStyle w:val="TableParagraph"/>
              <w:spacing w:line="181" w:lineRule="exact"/>
              <w:rPr>
                <w:sz w:val="18"/>
              </w:rPr>
            </w:pPr>
            <w:r w:rsidRPr="002B6ACD">
              <w:rPr>
                <w:sz w:val="18"/>
              </w:rPr>
              <w:t>Empleado + 1</w:t>
            </w:r>
          </w:p>
        </w:tc>
        <w:tc>
          <w:tcPr>
            <w:tcW w:w="1975" w:type="dxa"/>
          </w:tcPr>
          <w:p w:rsidR="003821D8" w:rsidRPr="002B6ACD" w:rsidRDefault="00A86883">
            <w:pPr>
              <w:pStyle w:val="TableParagraph"/>
              <w:spacing w:line="181" w:lineRule="exact"/>
              <w:rPr>
                <w:sz w:val="18"/>
              </w:rPr>
            </w:pPr>
            <w:r w:rsidRPr="002B6ACD">
              <w:rPr>
                <w:color w:val="16355C"/>
                <w:sz w:val="18"/>
              </w:rPr>
              <w:t>$4.34 / mes</w:t>
            </w:r>
          </w:p>
        </w:tc>
        <w:tc>
          <w:tcPr>
            <w:tcW w:w="2345" w:type="dxa"/>
          </w:tcPr>
          <w:p w:rsidR="003821D8" w:rsidRPr="002B6ACD" w:rsidRDefault="00A86883">
            <w:pPr>
              <w:pStyle w:val="TableParagraph"/>
              <w:spacing w:line="181" w:lineRule="exact"/>
              <w:rPr>
                <w:sz w:val="18"/>
              </w:rPr>
            </w:pPr>
            <w:r w:rsidRPr="002B6ACD">
              <w:rPr>
                <w:color w:val="16355C"/>
                <w:sz w:val="18"/>
              </w:rPr>
              <w:t>$51.81 / mes</w:t>
            </w:r>
          </w:p>
        </w:tc>
      </w:tr>
      <w:tr w:rsidR="003821D8" w:rsidRPr="002B6ACD">
        <w:trPr>
          <w:trHeight w:val="203"/>
        </w:trPr>
        <w:tc>
          <w:tcPr>
            <w:tcW w:w="1440" w:type="dxa"/>
          </w:tcPr>
          <w:p w:rsidR="003821D8" w:rsidRPr="002B6ACD" w:rsidRDefault="00A86883">
            <w:pPr>
              <w:pStyle w:val="TableParagraph"/>
              <w:spacing w:line="183" w:lineRule="exact"/>
              <w:rPr>
                <w:sz w:val="18"/>
              </w:rPr>
            </w:pPr>
            <w:r w:rsidRPr="002B6ACD">
              <w:rPr>
                <w:sz w:val="18"/>
              </w:rPr>
              <w:t>Familia</w:t>
            </w:r>
          </w:p>
        </w:tc>
        <w:tc>
          <w:tcPr>
            <w:tcW w:w="1975" w:type="dxa"/>
          </w:tcPr>
          <w:p w:rsidR="003821D8" w:rsidRPr="002B6ACD" w:rsidRDefault="00A86883">
            <w:pPr>
              <w:pStyle w:val="TableParagraph"/>
              <w:spacing w:line="183" w:lineRule="exact"/>
              <w:rPr>
                <w:sz w:val="18"/>
              </w:rPr>
            </w:pPr>
            <w:r w:rsidRPr="002B6ACD">
              <w:rPr>
                <w:color w:val="16355C"/>
                <w:sz w:val="18"/>
              </w:rPr>
              <w:t>$7.57 / mes</w:t>
            </w:r>
          </w:p>
        </w:tc>
        <w:tc>
          <w:tcPr>
            <w:tcW w:w="2345" w:type="dxa"/>
          </w:tcPr>
          <w:p w:rsidR="003821D8" w:rsidRPr="002B6ACD" w:rsidRDefault="00A86883">
            <w:pPr>
              <w:pStyle w:val="TableParagraph"/>
              <w:spacing w:line="183" w:lineRule="exact"/>
              <w:rPr>
                <w:sz w:val="18"/>
              </w:rPr>
            </w:pPr>
            <w:r w:rsidRPr="002B6ACD">
              <w:rPr>
                <w:color w:val="16355C"/>
                <w:sz w:val="18"/>
              </w:rPr>
              <w:t>$80.85 / mes</w:t>
            </w:r>
          </w:p>
        </w:tc>
      </w:tr>
    </w:tbl>
    <w:p w:rsidR="003821D8" w:rsidRPr="002B6ACD" w:rsidRDefault="003A439C">
      <w:pPr>
        <w:pStyle w:val="BodyText"/>
        <w:spacing w:before="5"/>
        <w:rPr>
          <w:sz w:val="12"/>
          <w:szCs w:val="12"/>
        </w:rPr>
      </w:pPr>
      <w:r w:rsidRPr="002B6ACD">
        <w:rPr>
          <w:sz w:val="12"/>
          <w:szCs w:val="12"/>
          <w:lang w:eastAsia="ja-JP" w:bidi="te-IN"/>
        </w:rPr>
        <w:drawing>
          <wp:anchor distT="0" distB="0" distL="114300" distR="114300" simplePos="0" relativeHeight="251660800" behindDoc="1" locked="0" layoutInCell="1" allowOverlap="1" wp14:anchorId="1E36F1C3" wp14:editId="3CE586F4">
            <wp:simplePos x="0" y="0"/>
            <wp:positionH relativeFrom="column">
              <wp:posOffset>5615305</wp:posOffset>
            </wp:positionH>
            <wp:positionV relativeFrom="paragraph">
              <wp:posOffset>81280</wp:posOffset>
            </wp:positionV>
            <wp:extent cx="666115" cy="534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11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21D8" w:rsidRPr="002B6ACD" w:rsidRDefault="00A86883" w:rsidP="003A439C">
      <w:pPr>
        <w:pStyle w:val="Heading1"/>
        <w:spacing w:before="1"/>
      </w:pPr>
      <w:r w:rsidRPr="002B6ACD">
        <w:t>Cobertura de la vista:</w:t>
      </w:r>
    </w:p>
    <w:p w:rsidR="003821D8" w:rsidRPr="002B6ACD" w:rsidRDefault="00A86883">
      <w:pPr>
        <w:pStyle w:val="BodyText"/>
        <w:spacing w:before="8"/>
        <w:rPr>
          <w:b/>
        </w:rPr>
      </w:pPr>
      <w:r w:rsidRPr="002B6ACD">
        <w:rPr>
          <w:lang w:eastAsia="ja-JP" w:bidi="te-IN"/>
        </w:rPr>
        <mc:AlternateContent>
          <mc:Choice Requires="wps">
            <w:drawing>
              <wp:anchor distT="0" distB="0" distL="114300" distR="114300" simplePos="0" relativeHeight="251657728" behindDoc="0" locked="0" layoutInCell="1" allowOverlap="1">
                <wp:simplePos x="0" y="0"/>
                <wp:positionH relativeFrom="page">
                  <wp:posOffset>525145</wp:posOffset>
                </wp:positionH>
                <wp:positionV relativeFrom="paragraph">
                  <wp:posOffset>74295</wp:posOffset>
                </wp:positionV>
                <wp:extent cx="2033905" cy="760730"/>
                <wp:effectExtent l="1270" t="4445"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1493"/>
                            </w:tblGrid>
                            <w:tr w:rsidR="003821D8">
                              <w:trPr>
                                <w:trHeight w:val="202"/>
                              </w:trPr>
                              <w:tc>
                                <w:tcPr>
                                  <w:tcW w:w="1440" w:type="dxa"/>
                                </w:tcPr>
                                <w:p w:rsidR="003821D8" w:rsidRDefault="003821D8">
                                  <w:pPr>
                                    <w:pStyle w:val="TableParagraph"/>
                                    <w:ind w:left="0"/>
                                    <w:rPr>
                                      <w:rFonts w:ascii="Times New Roman"/>
                                      <w:sz w:val="14"/>
                                    </w:rPr>
                                  </w:pPr>
                                </w:p>
                              </w:tc>
                              <w:tc>
                                <w:tcPr>
                                  <w:tcW w:w="1493" w:type="dxa"/>
                                </w:tcPr>
                                <w:p w:rsidR="003821D8" w:rsidRDefault="00A86883">
                                  <w:pPr>
                                    <w:pStyle w:val="TableParagraph"/>
                                    <w:spacing w:line="182" w:lineRule="exact"/>
                                    <w:rPr>
                                      <w:b/>
                                      <w:sz w:val="18"/>
                                    </w:rPr>
                                  </w:pPr>
                                  <w:r>
                                    <w:rPr>
                                      <w:b/>
                                      <w:sz w:val="18"/>
                                    </w:rPr>
                                    <w:t>VSP</w:t>
                                  </w:r>
                                </w:p>
                              </w:tc>
                            </w:tr>
                            <w:tr w:rsidR="003821D8">
                              <w:trPr>
                                <w:trHeight w:val="202"/>
                              </w:trPr>
                              <w:tc>
                                <w:tcPr>
                                  <w:tcW w:w="1440" w:type="dxa"/>
                                </w:tcPr>
                                <w:p w:rsidR="003821D8" w:rsidRDefault="00A86883">
                                  <w:pPr>
                                    <w:pStyle w:val="TableParagraph"/>
                                    <w:spacing w:line="182" w:lineRule="exact"/>
                                    <w:rPr>
                                      <w:sz w:val="18"/>
                                    </w:rPr>
                                  </w:pPr>
                                  <w:r>
                                    <w:rPr>
                                      <w:sz w:val="18"/>
                                    </w:rPr>
                                    <w:t>Empleado solamente</w:t>
                                  </w:r>
                                </w:p>
                              </w:tc>
                              <w:tc>
                                <w:tcPr>
                                  <w:tcW w:w="1493" w:type="dxa"/>
                                </w:tcPr>
                                <w:p w:rsidR="003821D8" w:rsidRDefault="00A86883">
                                  <w:pPr>
                                    <w:pStyle w:val="TableParagraph"/>
                                    <w:spacing w:line="182" w:lineRule="exact"/>
                                    <w:ind w:left="186"/>
                                    <w:rPr>
                                      <w:sz w:val="18"/>
                                    </w:rPr>
                                  </w:pPr>
                                  <w:r>
                                    <w:rPr>
                                      <w:color w:val="16355C"/>
                                      <w:sz w:val="18"/>
                                    </w:rPr>
                                    <w:t>$8.73 / mes</w:t>
                                  </w:r>
                                </w:p>
                              </w:tc>
                            </w:tr>
                            <w:tr w:rsidR="003821D8">
                              <w:trPr>
                                <w:trHeight w:val="200"/>
                              </w:trPr>
                              <w:tc>
                                <w:tcPr>
                                  <w:tcW w:w="1440" w:type="dxa"/>
                                </w:tcPr>
                                <w:p w:rsidR="003821D8" w:rsidRDefault="00A86883">
                                  <w:pPr>
                                    <w:pStyle w:val="TableParagraph"/>
                                    <w:spacing w:line="181" w:lineRule="exact"/>
                                    <w:rPr>
                                      <w:sz w:val="18"/>
                                    </w:rPr>
                                  </w:pPr>
                                  <w:r>
                                    <w:rPr>
                                      <w:sz w:val="18"/>
                                    </w:rPr>
                                    <w:t>Empleado + 1</w:t>
                                  </w:r>
                                </w:p>
                              </w:tc>
                              <w:tc>
                                <w:tcPr>
                                  <w:tcW w:w="1493" w:type="dxa"/>
                                </w:tcPr>
                                <w:p w:rsidR="003821D8" w:rsidRDefault="00A86883">
                                  <w:pPr>
                                    <w:pStyle w:val="TableParagraph"/>
                                    <w:spacing w:line="181" w:lineRule="exact"/>
                                    <w:rPr>
                                      <w:sz w:val="18"/>
                                    </w:rPr>
                                  </w:pPr>
                                  <w:r>
                                    <w:rPr>
                                      <w:color w:val="16355C"/>
                                      <w:sz w:val="18"/>
                                    </w:rPr>
                                    <w:t>$12.66 / mes</w:t>
                                  </w:r>
                                </w:p>
                              </w:tc>
                            </w:tr>
                            <w:tr w:rsidR="003821D8">
                              <w:trPr>
                                <w:trHeight w:val="201"/>
                              </w:trPr>
                              <w:tc>
                                <w:tcPr>
                                  <w:tcW w:w="1440" w:type="dxa"/>
                                </w:tcPr>
                                <w:p w:rsidR="003821D8" w:rsidRDefault="00A86883">
                                  <w:pPr>
                                    <w:pStyle w:val="TableParagraph"/>
                                    <w:spacing w:line="181" w:lineRule="exact"/>
                                    <w:rPr>
                                      <w:sz w:val="18"/>
                                    </w:rPr>
                                  </w:pPr>
                                  <w:r>
                                    <w:rPr>
                                      <w:sz w:val="18"/>
                                    </w:rPr>
                                    <w:t>Familia</w:t>
                                  </w:r>
                                </w:p>
                              </w:tc>
                              <w:tc>
                                <w:tcPr>
                                  <w:tcW w:w="1493" w:type="dxa"/>
                                </w:tcPr>
                                <w:p w:rsidR="003821D8" w:rsidRDefault="00A86883">
                                  <w:pPr>
                                    <w:pStyle w:val="TableParagraph"/>
                                    <w:spacing w:line="181" w:lineRule="exact"/>
                                    <w:rPr>
                                      <w:sz w:val="18"/>
                                    </w:rPr>
                                  </w:pPr>
                                  <w:r>
                                    <w:rPr>
                                      <w:color w:val="16355C"/>
                                      <w:sz w:val="18"/>
                                    </w:rPr>
                                    <w:t>$22.10 / mes</w:t>
                                  </w:r>
                                </w:p>
                              </w:tc>
                            </w:tr>
                          </w:tbl>
                          <w:p w:rsidR="003821D8" w:rsidRDefault="003821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35pt;margin-top:5.85pt;width:160.15pt;height:5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Pxsg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1493"/>
                      </w:tblGrid>
                      <w:tr w:rsidR="003821D8">
                        <w:trPr>
                          <w:trHeight w:val="202"/>
                        </w:trPr>
                        <w:tc>
                          <w:tcPr>
                            <w:tcW w:w="1440" w:type="dxa"/>
                          </w:tcPr>
                          <w:p w:rsidR="003821D8" w:rsidRDefault="003821D8">
                            <w:pPr>
                              <w:pStyle w:val="TableParagraph"/>
                              <w:ind w:left="0"/>
                              <w:rPr>
                                <w:rFonts w:ascii="Times New Roman"/>
                                <w:sz w:val="14"/>
                              </w:rPr>
                            </w:pPr>
                          </w:p>
                        </w:tc>
                        <w:tc>
                          <w:tcPr>
                            <w:tcW w:w="1493" w:type="dxa"/>
                          </w:tcPr>
                          <w:p w:rsidR="003821D8" w:rsidRDefault="00A86883">
                            <w:pPr>
                              <w:pStyle w:val="TableParagraph"/>
                              <w:spacing w:line="182" w:lineRule="exact"/>
                              <w:rPr>
                                <w:b/>
                                <w:sz w:val="18"/>
                              </w:rPr>
                            </w:pPr>
                            <w:r>
                              <w:rPr>
                                <w:b/>
                                <w:sz w:val="18"/>
                              </w:rPr>
                              <w:t>VSP</w:t>
                            </w:r>
                          </w:p>
                        </w:tc>
                      </w:tr>
                      <w:tr w:rsidR="003821D8">
                        <w:trPr>
                          <w:trHeight w:val="202"/>
                        </w:trPr>
                        <w:tc>
                          <w:tcPr>
                            <w:tcW w:w="1440" w:type="dxa"/>
                          </w:tcPr>
                          <w:p w:rsidR="003821D8" w:rsidRDefault="00A86883">
                            <w:pPr>
                              <w:pStyle w:val="TableParagraph"/>
                              <w:spacing w:line="182" w:lineRule="exact"/>
                              <w:rPr>
                                <w:sz w:val="18"/>
                              </w:rPr>
                            </w:pPr>
                            <w:r>
                              <w:rPr>
                                <w:sz w:val="18"/>
                              </w:rPr>
                              <w:t>Empleado solamente</w:t>
                            </w:r>
                          </w:p>
                        </w:tc>
                        <w:tc>
                          <w:tcPr>
                            <w:tcW w:w="1493" w:type="dxa"/>
                          </w:tcPr>
                          <w:p w:rsidR="003821D8" w:rsidRDefault="00A86883">
                            <w:pPr>
                              <w:pStyle w:val="TableParagraph"/>
                              <w:spacing w:line="182" w:lineRule="exact"/>
                              <w:ind w:left="186"/>
                              <w:rPr>
                                <w:sz w:val="18"/>
                              </w:rPr>
                            </w:pPr>
                            <w:r>
                              <w:rPr>
                                <w:color w:val="16355C"/>
                                <w:sz w:val="18"/>
                              </w:rPr>
                              <w:t>$8.73 / mes</w:t>
                            </w:r>
                          </w:p>
                        </w:tc>
                      </w:tr>
                      <w:tr w:rsidR="003821D8">
                        <w:trPr>
                          <w:trHeight w:val="200"/>
                        </w:trPr>
                        <w:tc>
                          <w:tcPr>
                            <w:tcW w:w="1440" w:type="dxa"/>
                          </w:tcPr>
                          <w:p w:rsidR="003821D8" w:rsidRDefault="00A86883">
                            <w:pPr>
                              <w:pStyle w:val="TableParagraph"/>
                              <w:spacing w:line="181" w:lineRule="exact"/>
                              <w:rPr>
                                <w:sz w:val="18"/>
                              </w:rPr>
                            </w:pPr>
                            <w:r>
                              <w:rPr>
                                <w:sz w:val="18"/>
                              </w:rPr>
                              <w:t>Empleado + 1</w:t>
                            </w:r>
                          </w:p>
                        </w:tc>
                        <w:tc>
                          <w:tcPr>
                            <w:tcW w:w="1493" w:type="dxa"/>
                          </w:tcPr>
                          <w:p w:rsidR="003821D8" w:rsidRDefault="00A86883">
                            <w:pPr>
                              <w:pStyle w:val="TableParagraph"/>
                              <w:spacing w:line="181" w:lineRule="exact"/>
                              <w:rPr>
                                <w:sz w:val="18"/>
                              </w:rPr>
                            </w:pPr>
                            <w:r>
                              <w:rPr>
                                <w:color w:val="16355C"/>
                                <w:sz w:val="18"/>
                              </w:rPr>
                              <w:t>$12.66 / mes</w:t>
                            </w:r>
                          </w:p>
                        </w:tc>
                      </w:tr>
                      <w:tr w:rsidR="003821D8">
                        <w:trPr>
                          <w:trHeight w:val="201"/>
                        </w:trPr>
                        <w:tc>
                          <w:tcPr>
                            <w:tcW w:w="1440" w:type="dxa"/>
                          </w:tcPr>
                          <w:p w:rsidR="003821D8" w:rsidRDefault="00A86883">
                            <w:pPr>
                              <w:pStyle w:val="TableParagraph"/>
                              <w:spacing w:line="181" w:lineRule="exact"/>
                              <w:rPr>
                                <w:sz w:val="18"/>
                              </w:rPr>
                            </w:pPr>
                            <w:r>
                              <w:rPr>
                                <w:sz w:val="18"/>
                              </w:rPr>
                              <w:t>Familia</w:t>
                            </w:r>
                          </w:p>
                        </w:tc>
                        <w:tc>
                          <w:tcPr>
                            <w:tcW w:w="1493" w:type="dxa"/>
                          </w:tcPr>
                          <w:p w:rsidR="003821D8" w:rsidRDefault="00A86883">
                            <w:pPr>
                              <w:pStyle w:val="TableParagraph"/>
                              <w:spacing w:line="181" w:lineRule="exact"/>
                              <w:rPr>
                                <w:sz w:val="18"/>
                              </w:rPr>
                            </w:pPr>
                            <w:r>
                              <w:rPr>
                                <w:color w:val="16355C"/>
                                <w:sz w:val="18"/>
                              </w:rPr>
                              <w:t>$22.10 / mes</w:t>
                            </w:r>
                          </w:p>
                        </w:tc>
                      </w:tr>
                    </w:tbl>
                    <w:p w:rsidR="003821D8" w:rsidRDefault="003821D8">
                      <w:pPr>
                        <w:pStyle w:val="BodyText"/>
                      </w:pPr>
                    </w:p>
                  </w:txbxContent>
                </v:textbox>
                <w10:wrap anchorx="page"/>
              </v:shape>
            </w:pict>
          </mc:Fallback>
        </mc:AlternateContent>
      </w:r>
    </w:p>
    <w:p w:rsidR="003821D8" w:rsidRPr="002B6ACD" w:rsidRDefault="00A86883" w:rsidP="003A439C">
      <w:pPr>
        <w:pStyle w:val="BodyText"/>
        <w:spacing w:before="1"/>
        <w:ind w:left="3411" w:right="2635"/>
      </w:pPr>
      <w:r w:rsidRPr="002B6ACD">
        <w:t>Con la cobertura de la vista VSP, usted sólo realiza un copago de $10 por un examen de la vista y un copago de $25 con un máximo de $ 175 para anteojos regulares o lentes de contacto cada año del plan.</w:t>
      </w:r>
    </w:p>
    <w:p w:rsidR="003A439C" w:rsidRPr="002B6ACD" w:rsidRDefault="003A439C" w:rsidP="003A439C">
      <w:pPr>
        <w:pStyle w:val="BodyText"/>
        <w:spacing w:before="1"/>
        <w:ind w:left="3411" w:right="2635"/>
      </w:pPr>
    </w:p>
    <w:p w:rsidR="00A86883" w:rsidRPr="002B6ACD" w:rsidRDefault="00A86883">
      <w:pPr>
        <w:rPr>
          <w:sz w:val="27"/>
          <w:szCs w:val="18"/>
        </w:rPr>
      </w:pPr>
      <w:r w:rsidRPr="002B6ACD">
        <w:rPr>
          <w:sz w:val="27"/>
        </w:rPr>
        <w:br w:type="page"/>
      </w:r>
    </w:p>
    <w:p w:rsidR="003821D8" w:rsidRPr="002B6ACD" w:rsidRDefault="003821D8">
      <w:pPr>
        <w:pStyle w:val="BodyText"/>
        <w:rPr>
          <w:sz w:val="27"/>
        </w:rPr>
      </w:pPr>
    </w:p>
    <w:p w:rsidR="003821D8" w:rsidRPr="002B6ACD" w:rsidRDefault="00A86883">
      <w:pPr>
        <w:pStyle w:val="Heading1"/>
      </w:pPr>
      <w:r w:rsidRPr="002B6ACD">
        <w:t>Los seguros de vida y por incapacidad a largo plazo (LTD) pagados por la compañía, con opciones de compra de seguro de vida opcional, están disponibles para usted y sus dependientes.</w:t>
      </w:r>
    </w:p>
    <w:p w:rsidR="003821D8" w:rsidRPr="002B6ACD" w:rsidRDefault="003821D8">
      <w:pPr>
        <w:pStyle w:val="BodyText"/>
        <w:spacing w:before="11"/>
        <w:rPr>
          <w:b/>
          <w:sz w:val="17"/>
        </w:rPr>
      </w:pPr>
    </w:p>
    <w:p w:rsidR="003821D8" w:rsidRPr="002B6ACD" w:rsidRDefault="00A86883" w:rsidP="003A439C">
      <w:pPr>
        <w:ind w:left="118" w:right="83"/>
        <w:rPr>
          <w:b/>
          <w:sz w:val="18"/>
        </w:rPr>
      </w:pPr>
      <w:r w:rsidRPr="002B6ACD">
        <w:rPr>
          <w:b/>
          <w:sz w:val="18"/>
        </w:rPr>
        <w:t xml:space="preserve">Plan 401(k) con aportación paralela de la compañía: </w:t>
      </w:r>
      <w:r w:rsidRPr="002B6ACD">
        <w:rPr>
          <w:sz w:val="18"/>
        </w:rPr>
        <w:t xml:space="preserve">Dent Wizard ofrece a los </w:t>
      </w:r>
      <w:r w:rsidR="003A779E" w:rsidRPr="002B6ACD">
        <w:rPr>
          <w:sz w:val="18"/>
        </w:rPr>
        <w:t>empleados</w:t>
      </w:r>
      <w:r w:rsidRPr="002B6ACD">
        <w:rPr>
          <w:sz w:val="18"/>
        </w:rPr>
        <w:t xml:space="preserve"> un plan 401(k) tradicional, así como una opción de plan Roth 401(k). </w:t>
      </w:r>
      <w:r w:rsidRPr="002B6ACD">
        <w:rPr>
          <w:b/>
          <w:sz w:val="18"/>
        </w:rPr>
        <w:t>Después de un año de antigüedad continua, Dent Wizard igualará el 50% de hasta el primer 6% que usted difiera; las aportaciones paralelas de la compañía no excederán el 3% de su sueldo.</w:t>
      </w:r>
    </w:p>
    <w:p w:rsidR="003821D8" w:rsidRPr="002B6ACD" w:rsidRDefault="003821D8">
      <w:pPr>
        <w:pStyle w:val="BodyText"/>
        <w:spacing w:before="11"/>
        <w:rPr>
          <w:b/>
          <w:sz w:val="17"/>
        </w:rPr>
      </w:pPr>
    </w:p>
    <w:p w:rsidR="003821D8" w:rsidRPr="002B6ACD" w:rsidRDefault="00A86883">
      <w:pPr>
        <w:pStyle w:val="BodyText"/>
        <w:ind w:left="118"/>
      </w:pPr>
      <w:r w:rsidRPr="002B6ACD">
        <w:t xml:space="preserve">Otros beneficios incluyen un </w:t>
      </w:r>
      <w:r w:rsidRPr="002B6ACD">
        <w:rPr>
          <w:b/>
        </w:rPr>
        <w:t>Programa de Asistencia para Empleados</w:t>
      </w:r>
      <w:r w:rsidRPr="002B6ACD">
        <w:t>, el cual brinda orientación confidencial y gratuita, así como servicios de asesoría legal y financiera para todos los empleados.</w:t>
      </w:r>
    </w:p>
    <w:p w:rsidR="003821D8" w:rsidRPr="002B6ACD" w:rsidRDefault="00A86883">
      <w:pPr>
        <w:spacing w:before="1"/>
        <w:ind w:left="118"/>
        <w:rPr>
          <w:sz w:val="18"/>
        </w:rPr>
      </w:pPr>
      <w:r w:rsidRPr="002B6ACD">
        <w:rPr>
          <w:sz w:val="18"/>
        </w:rPr>
        <w:t xml:space="preserve">También se ofrece a los empleados el </w:t>
      </w:r>
      <w:r w:rsidRPr="002B6ACD">
        <w:rPr>
          <w:b/>
          <w:sz w:val="18"/>
        </w:rPr>
        <w:t>reembolso de gastos de colegiatura</w:t>
      </w:r>
      <w:r w:rsidRPr="002B6ACD">
        <w:rPr>
          <w:sz w:val="18"/>
        </w:rPr>
        <w:t>, para fomentar su desarrollo profesional.</w:t>
      </w:r>
    </w:p>
    <w:sectPr w:rsidR="003821D8" w:rsidRPr="002B6ACD">
      <w:type w:val="continuous"/>
      <w:pgSz w:w="12240" w:h="15840"/>
      <w:pgMar w:top="220" w:right="5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E673C"/>
    <w:multiLevelType w:val="hybridMultilevel"/>
    <w:tmpl w:val="4A5E8B10"/>
    <w:lvl w:ilvl="0" w:tplc="71AC4030">
      <w:numFmt w:val="bullet"/>
      <w:lvlText w:val="-"/>
      <w:lvlJc w:val="left"/>
      <w:pPr>
        <w:ind w:left="1771" w:hanging="89"/>
      </w:pPr>
      <w:rPr>
        <w:rFonts w:ascii="Arial Narrow" w:eastAsia="Arial Narrow" w:hAnsi="Arial Narrow" w:cs="Arial Narrow" w:hint="default"/>
        <w:i/>
        <w:w w:val="97"/>
        <w:sz w:val="18"/>
        <w:szCs w:val="18"/>
      </w:rPr>
    </w:lvl>
    <w:lvl w:ilvl="1" w:tplc="041A9CEA">
      <w:numFmt w:val="bullet"/>
      <w:lvlText w:val="•"/>
      <w:lvlJc w:val="left"/>
      <w:pPr>
        <w:ind w:left="2716" w:hanging="89"/>
      </w:pPr>
      <w:rPr>
        <w:rFonts w:hint="default"/>
      </w:rPr>
    </w:lvl>
    <w:lvl w:ilvl="2" w:tplc="63D8ED48">
      <w:numFmt w:val="bullet"/>
      <w:lvlText w:val="•"/>
      <w:lvlJc w:val="left"/>
      <w:pPr>
        <w:ind w:left="3652" w:hanging="89"/>
      </w:pPr>
      <w:rPr>
        <w:rFonts w:hint="default"/>
      </w:rPr>
    </w:lvl>
    <w:lvl w:ilvl="3" w:tplc="AA6A2D00">
      <w:numFmt w:val="bullet"/>
      <w:lvlText w:val="•"/>
      <w:lvlJc w:val="left"/>
      <w:pPr>
        <w:ind w:left="4588" w:hanging="89"/>
      </w:pPr>
      <w:rPr>
        <w:rFonts w:hint="default"/>
      </w:rPr>
    </w:lvl>
    <w:lvl w:ilvl="4" w:tplc="E6A87AF4">
      <w:numFmt w:val="bullet"/>
      <w:lvlText w:val="•"/>
      <w:lvlJc w:val="left"/>
      <w:pPr>
        <w:ind w:left="5524" w:hanging="89"/>
      </w:pPr>
      <w:rPr>
        <w:rFonts w:hint="default"/>
      </w:rPr>
    </w:lvl>
    <w:lvl w:ilvl="5" w:tplc="84C04814">
      <w:numFmt w:val="bullet"/>
      <w:lvlText w:val="•"/>
      <w:lvlJc w:val="left"/>
      <w:pPr>
        <w:ind w:left="6460" w:hanging="89"/>
      </w:pPr>
      <w:rPr>
        <w:rFonts w:hint="default"/>
      </w:rPr>
    </w:lvl>
    <w:lvl w:ilvl="6" w:tplc="832CD606">
      <w:numFmt w:val="bullet"/>
      <w:lvlText w:val="•"/>
      <w:lvlJc w:val="left"/>
      <w:pPr>
        <w:ind w:left="7396" w:hanging="89"/>
      </w:pPr>
      <w:rPr>
        <w:rFonts w:hint="default"/>
      </w:rPr>
    </w:lvl>
    <w:lvl w:ilvl="7" w:tplc="4BE2AECC">
      <w:numFmt w:val="bullet"/>
      <w:lvlText w:val="•"/>
      <w:lvlJc w:val="left"/>
      <w:pPr>
        <w:ind w:left="8332" w:hanging="89"/>
      </w:pPr>
      <w:rPr>
        <w:rFonts w:hint="default"/>
      </w:rPr>
    </w:lvl>
    <w:lvl w:ilvl="8" w:tplc="52F62188">
      <w:numFmt w:val="bullet"/>
      <w:lvlText w:val="•"/>
      <w:lvlJc w:val="left"/>
      <w:pPr>
        <w:ind w:left="9268" w:hanging="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1D8"/>
    <w:rsid w:val="00051F29"/>
    <w:rsid w:val="002B6ACD"/>
    <w:rsid w:val="003821D8"/>
    <w:rsid w:val="003A439C"/>
    <w:rsid w:val="003A779E"/>
    <w:rsid w:val="00A86883"/>
    <w:rsid w:val="00C36B5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shadowcolor="none"/>
    </o:shapedefaults>
    <o:shapelayout v:ext="edit">
      <o:idmap v:ext="edit" data="1"/>
    </o:shapelayout>
  </w:shapeDefaults>
  <w:decimalSymbol w:val="."/>
  <w:listSeparator w:val=","/>
  <w14:docId w14:val="7C878F21"/>
  <w15:docId w15:val="{9BD858BC-FC2A-44F3-A9B3-F7C8FA0C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771" w:hanging="89"/>
    </w:pPr>
  </w:style>
  <w:style w:type="paragraph" w:customStyle="1" w:styleId="TableParagraph">
    <w:name w:val="Table Paragraph"/>
    <w:basedOn w:val="Normal"/>
    <w:uiPriority w:val="1"/>
    <w:qFormat/>
    <w:pPr>
      <w:ind w:left="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- 2018 Benefits One Page</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Benefits One Page</dc:title>
  <dc:creator>BCobb1</dc:creator>
  <cp:lastModifiedBy>Office1</cp:lastModifiedBy>
  <cp:revision>3</cp:revision>
  <dcterms:created xsi:type="dcterms:W3CDTF">2018-03-01T21:49:00Z</dcterms:created>
  <dcterms:modified xsi:type="dcterms:W3CDTF">2018-03-02T21:27:00Z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PScript5.dll Version 5.2.2</vt:lpwstr>
  </property>
  <property fmtid="{D5CDD505-2E9C-101B-9397-08002B2CF9AE}" pid="4" name="LastSaved">
    <vt:filetime>2018-02-28T00:00:00Z</vt:filetime>
  </property>
</Properties>
</file>